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AD" w:rsidRPr="002129AD" w:rsidRDefault="002129AD" w:rsidP="002129AD">
      <w:pPr>
        <w:shd w:val="clear" w:color="auto" w:fill="F0EBCE"/>
        <w:spacing w:before="48" w:after="48" w:line="240" w:lineRule="auto"/>
        <w:ind w:left="48" w:right="48"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bookmarkStart w:id="0" w:name="K0"/>
      <w:bookmarkEnd w:id="0"/>
      <w:r w:rsidRPr="002129A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Таксономия </w:t>
      </w:r>
      <w:proofErr w:type="spellStart"/>
      <w:r w:rsidRPr="002129A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Блума</w:t>
      </w:r>
      <w:proofErr w:type="spellEnd"/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Автором одной из первых схемы педагогических целей был американский учёный Б.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 выпущена в свет первая часть «Таксономии» (1956 г.). В последующие десятилетия Д.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Кратволем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учёными была создана вторая часть «Таксономии» (в аффективной области). Первая часть описывает цели познавательной (когнитивной) области. Сначала охарактеризуем области деятельности и соответственно цели, которые она охватывает.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Когнитивная (познавательная) область. Сюда входят цели от запоминания и воспроизведения изученного материала до решения проблем, в ходе которого необходимо переосмыслить имеющиеся знания, строить их новые сочетания с предварительно изученными идеями, методами, процедурами (способами действий), включая создание нового. К познавательной сфере относится большинство целей обучения, выдвигаемых в программах, учебниках, в повседневной практике учителей.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Аффективная (эмоционально-ценностная) область. К ней относятся цели формирования эмоционально-личностного отношения к явлениям окружающего мира, начиная от простого восприятия, интереса до усвоения ценностных ориентаций и отношений, их активного проявления. В эту сферу попадают такие цели – формирование интересов и склонностей, переживание тех или иных чувств, формирование отношения, его осознание и проявление в деятельности.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Психомоторная область. Сюда попадают цели, связанные с формированием тех или иных видов двигательной (моторной),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манипулятивной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нервно-мышечной координации. Это навыки письма, речевые навыки; цели, выдвигаемые физическим воспитанием, трудовым обучением.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В. 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Кларин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далее основные категории наиболее разработанных и общеупотребительных областей таксономии, охватывающих когнитивные и аффективные цели.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категории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Знание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категория обозначает запоминание и воспроизведение изученного материала. Речь может идти о различных видах содержания – 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факто до целостных теорий. Общая черта этой категории – припоминание соответствующих сведений. Ученик:</w:t>
      </w:r>
    </w:p>
    <w:p w:rsidR="002129AD" w:rsidRPr="002129AD" w:rsidRDefault="002129AD" w:rsidP="002129AD">
      <w:pPr>
        <w:numPr>
          <w:ilvl w:val="0"/>
          <w:numId w:val="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(запоминает и 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воспроизводит) 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употребляемые термины;</w:t>
      </w:r>
    </w:p>
    <w:p w:rsidR="002129AD" w:rsidRPr="002129AD" w:rsidRDefault="002129AD" w:rsidP="002129AD">
      <w:pPr>
        <w:numPr>
          <w:ilvl w:val="0"/>
          <w:numId w:val="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конкретные факты;</w:t>
      </w:r>
    </w:p>
    <w:p w:rsidR="002129AD" w:rsidRPr="002129AD" w:rsidRDefault="002129AD" w:rsidP="002129AD">
      <w:pPr>
        <w:numPr>
          <w:ilvl w:val="0"/>
          <w:numId w:val="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методы и процедуры;</w:t>
      </w:r>
    </w:p>
    <w:p w:rsidR="002129AD" w:rsidRPr="002129AD" w:rsidRDefault="002129AD" w:rsidP="002129AD">
      <w:pPr>
        <w:numPr>
          <w:ilvl w:val="0"/>
          <w:numId w:val="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основные понятия;</w:t>
      </w:r>
    </w:p>
    <w:p w:rsidR="002129AD" w:rsidRPr="002129AD" w:rsidRDefault="002129AD" w:rsidP="002129AD">
      <w:pPr>
        <w:numPr>
          <w:ilvl w:val="0"/>
          <w:numId w:val="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и принципы.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Понимание 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Показателем способности понимать значение изученного может служить преобразование (трансляция) материала из одной формы выражения в другую – его «перевод» с одного «языка» на другой (например, из словесной формы – 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математическую). В качестве показателя понимания может также выступать интерпретация материала учеником (объяснение, краткое изложение) или же </w:t>
      </w: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предположение о дальнейшем ходе явлений, событий (предсказание последствий, результатов). Такие учебные результаты превосходят простое запоминание материала. Ученик:</w:t>
      </w:r>
    </w:p>
    <w:p w:rsidR="002129AD" w:rsidRPr="002129AD" w:rsidRDefault="002129AD" w:rsidP="002129AD">
      <w:pPr>
        <w:numPr>
          <w:ilvl w:val="0"/>
          <w:numId w:val="2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факты, правила и принципы;</w:t>
      </w:r>
    </w:p>
    <w:p w:rsidR="002129AD" w:rsidRPr="002129AD" w:rsidRDefault="002129AD" w:rsidP="002129AD">
      <w:pPr>
        <w:numPr>
          <w:ilvl w:val="0"/>
          <w:numId w:val="2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интерпретирует словесный материал, схемы, графики, диаграммы;</w:t>
      </w:r>
    </w:p>
    <w:p w:rsidR="002129AD" w:rsidRPr="002129AD" w:rsidRDefault="002129AD" w:rsidP="002129AD">
      <w:pPr>
        <w:numPr>
          <w:ilvl w:val="0"/>
          <w:numId w:val="2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преобразует словесный материал в математические выражения; </w:t>
      </w:r>
    </w:p>
    <w:p w:rsidR="002129AD" w:rsidRPr="002129AD" w:rsidRDefault="002129AD" w:rsidP="002129AD">
      <w:pPr>
        <w:numPr>
          <w:ilvl w:val="0"/>
          <w:numId w:val="2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предположительно описывает будущие последствия, вытекающие из имеющихся данных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Применение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категория обозначает умение использовать изученный материал в конкретных условиях и в новых ситуациях. Сюда 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правил, методов, понятий, законов, принципов, теорий. Соответствующие результаты обучения требуют более высокого уровня владения материалом, чем понимание. Ученик:</w:t>
      </w:r>
    </w:p>
    <w:p w:rsidR="002129AD" w:rsidRPr="002129AD" w:rsidRDefault="002129AD" w:rsidP="002129AD">
      <w:pPr>
        <w:numPr>
          <w:ilvl w:val="0"/>
          <w:numId w:val="3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понятия и принципы в новых ситуациях;</w:t>
      </w:r>
    </w:p>
    <w:p w:rsidR="002129AD" w:rsidRPr="002129AD" w:rsidRDefault="002129AD" w:rsidP="002129AD">
      <w:pPr>
        <w:numPr>
          <w:ilvl w:val="0"/>
          <w:numId w:val="3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законы, теории в конкретных практических ситуациях;</w:t>
      </w:r>
    </w:p>
    <w:p w:rsidR="002129AD" w:rsidRPr="002129AD" w:rsidRDefault="002129AD" w:rsidP="002129AD">
      <w:pPr>
        <w:numPr>
          <w:ilvl w:val="0"/>
          <w:numId w:val="3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правильное применение метода или процедуры.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Анализ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категория обозначает умение разбить материал на составляющие части так, чтобы ясно выступала его структура. Сюда относятся вычленение частей целого, выявление взаимосвязей между ними, осознание принципов организации целого. Ученик:</w:t>
      </w:r>
    </w:p>
    <w:p w:rsidR="002129AD" w:rsidRPr="002129AD" w:rsidRDefault="002129AD" w:rsidP="002129AD">
      <w:pPr>
        <w:numPr>
          <w:ilvl w:val="0"/>
          <w:numId w:val="4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скрытые (неявные) предположения;</w:t>
      </w:r>
    </w:p>
    <w:p w:rsidR="002129AD" w:rsidRPr="002129AD" w:rsidRDefault="002129AD" w:rsidP="002129AD">
      <w:pPr>
        <w:numPr>
          <w:ilvl w:val="0"/>
          <w:numId w:val="4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ошибки и упущения в логике рассуждений;</w:t>
      </w:r>
    </w:p>
    <w:p w:rsidR="002129AD" w:rsidRPr="002129AD" w:rsidRDefault="002129AD" w:rsidP="002129AD">
      <w:pPr>
        <w:numPr>
          <w:ilvl w:val="0"/>
          <w:numId w:val="4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разграничения между фактами и следствиями;</w:t>
      </w:r>
    </w:p>
    <w:p w:rsidR="002129AD" w:rsidRPr="002129AD" w:rsidRDefault="002129AD" w:rsidP="002129AD">
      <w:pPr>
        <w:numPr>
          <w:ilvl w:val="0"/>
          <w:numId w:val="4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значимость данных.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Синтез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категория обозначает умение комбинировать элементы так, чтобы получить целое, обладающее новизной. Таким новым продуктом может быть сообщение (выступление, доклад), план действий, схемы, упорядочивающие имеющиеся сведения.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соответствующих учебных результатов предполагает деятельность творческого характера, направленную на создание новых схем, структур. Ученик:</w:t>
      </w:r>
    </w:p>
    <w:p w:rsidR="002129AD" w:rsidRPr="002129AD" w:rsidRDefault="002129AD" w:rsidP="002129AD">
      <w:pPr>
        <w:numPr>
          <w:ilvl w:val="0"/>
          <w:numId w:val="5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небольшое творческое сочинение;</w:t>
      </w:r>
    </w:p>
    <w:p w:rsidR="002129AD" w:rsidRPr="002129AD" w:rsidRDefault="002129AD" w:rsidP="002129AD">
      <w:pPr>
        <w:numPr>
          <w:ilvl w:val="0"/>
          <w:numId w:val="5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план проведения эксперимента;</w:t>
      </w:r>
    </w:p>
    <w:p w:rsidR="002129AD" w:rsidRPr="002129AD" w:rsidRDefault="002129AD" w:rsidP="002129AD">
      <w:pPr>
        <w:numPr>
          <w:ilvl w:val="0"/>
          <w:numId w:val="5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знания из различных областей, чтобы составить план решения той или иной проблемы.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Оценка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категория обозначает умение оценивать значение того или иного материала (утверждения, художественного произведения, исследовательских данных и т. д.). Суждения ученика должны основываться на чётких критериях: внутренни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структурных, логических) или внешних(соответствие намеченной цели). Критерии могут определяться самим учащимся или предлагаться ему извне, например, учителем.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категория предполагает достижение учебных результатов всех предшествующих категорий. Ученик:</w:t>
      </w:r>
    </w:p>
    <w:p w:rsidR="002129AD" w:rsidRPr="002129AD" w:rsidRDefault="002129AD" w:rsidP="002129AD">
      <w:pPr>
        <w:numPr>
          <w:ilvl w:val="0"/>
          <w:numId w:val="6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логику построения материала в виде письменного текста;</w:t>
      </w:r>
    </w:p>
    <w:p w:rsidR="002129AD" w:rsidRPr="002129AD" w:rsidRDefault="002129AD" w:rsidP="002129AD">
      <w:pPr>
        <w:numPr>
          <w:ilvl w:val="0"/>
          <w:numId w:val="6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соответствие выводов имеющимся данным, значимость того или иного продукта деятельности, исходя из внутренних критериев;</w:t>
      </w:r>
    </w:p>
    <w:p w:rsidR="002129AD" w:rsidRPr="002129AD" w:rsidRDefault="002129AD" w:rsidP="002129AD">
      <w:pPr>
        <w:numPr>
          <w:ilvl w:val="0"/>
          <w:numId w:val="6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значимость того или иного продукта деятельности, исходя из внешних критериев.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учебных целей в аффективной области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категория обозначает готовность и способность ученика воспринимать те или иные явления, поступающие из окружающего мира стимулы. С позиции учителя путь к достижению таких целей состоит в том, чтобы привлечь, удержать и направить внимание ученика.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Входящие сюда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субкатегории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осознание;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готовность или желание воспринимать;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избирательное (произвольное) внимание образуют диапазон восхождения от пассивной позиции ученика до более активного отношения к содержанию обучения (хотя на этом уровне ещё не полностью осознанно целенаправленного). Ученик:</w:t>
      </w:r>
    </w:p>
    <w:p w:rsidR="002129AD" w:rsidRPr="002129AD" w:rsidRDefault="002129AD" w:rsidP="002129AD">
      <w:pPr>
        <w:numPr>
          <w:ilvl w:val="0"/>
          <w:numId w:val="7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осознание важности учения;</w:t>
      </w:r>
    </w:p>
    <w:p w:rsidR="002129AD" w:rsidRPr="002129AD" w:rsidRDefault="002129AD" w:rsidP="002129AD">
      <w:pPr>
        <w:numPr>
          <w:ilvl w:val="0"/>
          <w:numId w:val="7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слушает высказывания окружающих в классе, в беседе и т. д., проявляет осознание эстетических факторов в одежде, интерьере, архитектуре, живописи;</w:t>
      </w:r>
    </w:p>
    <w:p w:rsidR="002129AD" w:rsidRPr="002129AD" w:rsidRDefault="002129AD" w:rsidP="002129AD">
      <w:pPr>
        <w:numPr>
          <w:ilvl w:val="0"/>
          <w:numId w:val="7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восприимчивость к проблемам и потребностям других людей, к проблемам общественной жизни.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Реагирование (отклик)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категория обозначает активные проявления, исходящие от самого ученика.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уровне он не просто воспринимает, но и откликается на то или иное явление или внешний стимул, проявляет интерес к предмету, явлению или деятельности.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Субкатегории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подчинённый отклик;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добровольный отклик;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удовлетворение от реагирования.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Ученик: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заданную учителем домашнюю работу;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внутришкольному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распорядку и правилам поведения;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обсуждении вопросов в классе;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знакомится с освещением общественно-политических и международных проблем;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вызывается выполнять задание;</w:t>
      </w:r>
    </w:p>
    <w:p w:rsidR="002129AD" w:rsidRPr="002129AD" w:rsidRDefault="002129AD" w:rsidP="002129AD">
      <w:pPr>
        <w:numPr>
          <w:ilvl w:val="0"/>
          <w:numId w:val="8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учебному предмету.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ценностной ориентации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категорию входят различные уровни усвоения ценностных ориентаций (то есть отношения к тем или иным объектам, явлениям или видам деятельности):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принятие ценностной ориентаци</w:t>
      </w: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обиходе это соответствует понятию «мнение»);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предпочтение ценностной ориентации;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приверженность, убеждённость.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</w:p>
    <w:p w:rsidR="002129AD" w:rsidRPr="002129AD" w:rsidRDefault="002129AD" w:rsidP="002129AD">
      <w:pPr>
        <w:numPr>
          <w:ilvl w:val="0"/>
          <w:numId w:val="9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устойчивое желание, например, овладеть навыками грамотной устной и письменной речи;</w:t>
      </w:r>
    </w:p>
    <w:p w:rsidR="002129AD" w:rsidRPr="002129AD" w:rsidRDefault="002129AD" w:rsidP="002129AD">
      <w:pPr>
        <w:numPr>
          <w:ilvl w:val="0"/>
          <w:numId w:val="9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изучает различные точки зрения с тем, чтобы вынести собственное суждение;</w:t>
      </w:r>
    </w:p>
    <w:p w:rsidR="002129AD" w:rsidRPr="002129AD" w:rsidRDefault="002129AD" w:rsidP="002129AD">
      <w:pPr>
        <w:numPr>
          <w:ilvl w:val="0"/>
          <w:numId w:val="9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убеждённость, отстаивая тот или иной идеал.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ценностных ориентаций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категория охватывает осмысление и соединение различных ценностных ориентаций, разрешение возможных противоречий между ними и формирование системы ценностей на основе наиболее значимых и устойчивых. Сюда входят две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субкатегории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концептуализация ценностной ориентации, то есть осмысление своего отношения;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организация системы ценностей.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</w:p>
    <w:p w:rsidR="002129AD" w:rsidRPr="002129AD" w:rsidRDefault="002129AD" w:rsidP="002129AD">
      <w:pPr>
        <w:numPr>
          <w:ilvl w:val="0"/>
          <w:numId w:val="10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определить основные черты своего любимого произведения искусства;</w:t>
      </w:r>
    </w:p>
    <w:p w:rsidR="002129AD" w:rsidRPr="002129AD" w:rsidRDefault="002129AD" w:rsidP="002129AD">
      <w:pPr>
        <w:numPr>
          <w:ilvl w:val="0"/>
          <w:numId w:val="10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ответственность за своё поведение;</w:t>
      </w:r>
    </w:p>
    <w:p w:rsidR="002129AD" w:rsidRPr="002129AD" w:rsidRDefault="002129AD" w:rsidP="002129AD">
      <w:pPr>
        <w:numPr>
          <w:ilvl w:val="0"/>
          <w:numId w:val="10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свои возможности и ограничения;</w:t>
      </w:r>
    </w:p>
    <w:p w:rsidR="002129AD" w:rsidRPr="002129AD" w:rsidRDefault="002129AD" w:rsidP="002129AD">
      <w:pPr>
        <w:numPr>
          <w:ilvl w:val="0"/>
          <w:numId w:val="10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жизненные планы в соответствии с осознанными им самим собственными способностями, интересами и убеждениями.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ценностной ориентации или их комплекса на деятельность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категория обозначает такой уровень усвоения ценностей, на котором они устойчиво определяют поведение индивида, входят в привычный образ действий, или </w:t>
      </w: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жизненный стиль. Обобщённый характер ценностных ориентаций и их соединение в целостное мировоззрение отражены в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субкатегориях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обобщённая установка;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полная </w:t>
      </w:r>
      <w:proofErr w:type="spellStart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интернализация</w:t>
      </w:r>
      <w:proofErr w:type="spellEnd"/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(усвоение) или распространение ценностных ориентаций на деятельность.</w:t>
      </w:r>
      <w:proofErr w:type="gramEnd"/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</w:p>
    <w:p w:rsidR="002129AD" w:rsidRPr="002129AD" w:rsidRDefault="002129AD" w:rsidP="002129AD">
      <w:pPr>
        <w:numPr>
          <w:ilvl w:val="0"/>
          <w:numId w:val="1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 проявляет самостоятельность в учебной работе;</w:t>
      </w:r>
    </w:p>
    <w:p w:rsidR="002129AD" w:rsidRPr="002129AD" w:rsidRDefault="002129AD" w:rsidP="002129AD">
      <w:pPr>
        <w:numPr>
          <w:ilvl w:val="0"/>
          <w:numId w:val="1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стремление к сотрудничеству в групповой деятельности;</w:t>
      </w:r>
    </w:p>
    <w:p w:rsidR="002129AD" w:rsidRPr="002129AD" w:rsidRDefault="002129AD" w:rsidP="002129AD">
      <w:pPr>
        <w:numPr>
          <w:ilvl w:val="0"/>
          <w:numId w:val="1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готовность пересматривать свои суждения и менять образ действий при наличии убедительных аргументов;</w:t>
      </w:r>
    </w:p>
    <w:p w:rsidR="002129AD" w:rsidRPr="002129AD" w:rsidRDefault="002129AD" w:rsidP="002129AD">
      <w:pPr>
        <w:numPr>
          <w:ilvl w:val="0"/>
          <w:numId w:val="1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проявляет навыки личной гигиены и здорового образа жизни;</w:t>
      </w:r>
    </w:p>
    <w:p w:rsidR="002129AD" w:rsidRPr="002129AD" w:rsidRDefault="002129AD" w:rsidP="002129AD">
      <w:pPr>
        <w:numPr>
          <w:ilvl w:val="0"/>
          <w:numId w:val="11"/>
        </w:numPr>
        <w:shd w:val="clear" w:color="auto" w:fill="F0EBCE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 устойчивое и последовательное жизненное кредо.</w:t>
      </w:r>
    </w:p>
    <w:p w:rsidR="002129AD" w:rsidRPr="002129AD" w:rsidRDefault="002129AD" w:rsidP="002129AD">
      <w:pPr>
        <w:shd w:val="clear" w:color="auto" w:fill="F0EBC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конкретизация целей сильно упрощает работу учителя. Отталкиваясь от этого набора, можно строить учебный процесс как последовательную отработку его элементов, совокупность упрощённых обучающих циклов.</w:t>
      </w:r>
    </w:p>
    <w:p w:rsidR="002129AD" w:rsidRPr="002129AD" w:rsidRDefault="002129AD" w:rsidP="002129AD">
      <w:pPr>
        <w:pStyle w:val="1"/>
        <w:rPr>
          <w:lang w:val="kk-KZ"/>
        </w:rPr>
      </w:pPr>
      <w:r>
        <w:t xml:space="preserve">Таксономия </w:t>
      </w:r>
      <w:proofErr w:type="spellStart"/>
      <w:r>
        <w:t>Блума</w:t>
      </w:r>
      <w:proofErr w:type="spellEnd"/>
      <w:r>
        <w:t xml:space="preserve"> и почему ей нельзя пользоваться</w:t>
      </w:r>
      <w:r>
        <w:rPr>
          <w:lang w:val="kk-KZ"/>
        </w:rPr>
        <w:t xml:space="preserve"> </w:t>
      </w:r>
    </w:p>
    <w:p w:rsidR="002129AD" w:rsidRPr="002129AD" w:rsidRDefault="002129AD" w:rsidP="002129AD">
      <w:pPr>
        <w:pStyle w:val="2"/>
      </w:pPr>
    </w:p>
    <w:p w:rsidR="002129AD" w:rsidRDefault="002129AD" w:rsidP="002129AD">
      <w:pPr>
        <w:pStyle w:val="2"/>
      </w:pPr>
      <w:r>
        <w:t>Это означает, что перед нами НЕ ПУТЬ УЧЕНИКА, А ПУТЬ УЧЕНОГО, вполне сложившегося, способного перепрыгивать через этапы познания</w:t>
      </w:r>
    </w:p>
    <w:p w:rsidR="002129AD" w:rsidRDefault="002129AD" w:rsidP="002129AD">
      <w:pPr>
        <w:overflowPunct w:val="0"/>
        <w:jc w:val="both"/>
      </w:pPr>
      <w:r>
        <w:rPr>
          <w:b/>
          <w:bCs/>
          <w:color w:val="333366"/>
        </w:rPr>
        <w:t>Таксономия педагогических целей в познавательной сфере</w:t>
      </w:r>
      <w:r>
        <w:rPr>
          <w:color w:val="333366"/>
        </w:rPr>
        <w:t xml:space="preserve"> </w:t>
      </w:r>
    </w:p>
    <w:tbl>
      <w:tblPr>
        <w:tblW w:w="5447" w:type="pct"/>
        <w:tblCellMar>
          <w:left w:w="0" w:type="dxa"/>
          <w:right w:w="0" w:type="dxa"/>
        </w:tblCellMar>
        <w:tblLook w:val="04A0"/>
      </w:tblPr>
      <w:tblGrid>
        <w:gridCol w:w="107"/>
        <w:gridCol w:w="5173"/>
        <w:gridCol w:w="5282"/>
        <w:gridCol w:w="945"/>
      </w:tblGrid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33366"/>
              </w:rPr>
              <w:t>Уровни учебных целей</w:t>
            </w:r>
          </w:p>
        </w:tc>
        <w:tc>
          <w:tcPr>
            <w:tcW w:w="5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33366"/>
              </w:rPr>
              <w:t>Конкретные действия учащихся, свидетельствующие о достижении данного уровня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t xml:space="preserve">1. </w:t>
            </w:r>
            <w:r>
              <w:rPr>
                <w:b/>
                <w:bCs/>
                <w:color w:val="333366"/>
              </w:rPr>
              <w:t>Знание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>Эта</w:t>
            </w:r>
            <w:r>
              <w:rPr>
                <w:b/>
                <w:bCs/>
                <w:color w:val="333366"/>
              </w:rPr>
              <w:t xml:space="preserve"> </w:t>
            </w:r>
            <w:r>
              <w:rPr>
                <w:color w:val="333366"/>
              </w:rPr>
              <w:t>категория обозначает запоминание и воспроизведение изученного материала - от конкретных фактов до целостной теории.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333366"/>
              </w:rPr>
              <w:t>в</w:t>
            </w:r>
            <w:proofErr w:type="gramEnd"/>
            <w:r>
              <w:rPr>
                <w:b/>
                <w:bCs/>
                <w:i/>
                <w:iCs/>
                <w:color w:val="333366"/>
              </w:rPr>
              <w:t>оспроизводит</w:t>
            </w:r>
            <w:r>
              <w:rPr>
                <w:color w:val="333366"/>
              </w:rPr>
              <w:t xml:space="preserve"> термины, конкретные факты, методы и процедуры, основные понятия, правила и принципы.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t xml:space="preserve">2. </w:t>
            </w:r>
            <w:r>
              <w:rPr>
                <w:b/>
                <w:bCs/>
                <w:color w:val="333366"/>
              </w:rPr>
              <w:t>Понимание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>Показателем</w:t>
            </w:r>
            <w:r>
              <w:rPr>
                <w:b/>
                <w:bCs/>
                <w:color w:val="333366"/>
              </w:rPr>
              <w:t xml:space="preserve"> </w:t>
            </w:r>
            <w:r>
              <w:rPr>
                <w:color w:val="333366"/>
              </w:rPr>
              <w:t>понимания может быть преобразование материала из одной формы выражения - в другую, интерпретация материала, предположение о дальнейшем ходе явлений, событий.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333366"/>
              </w:rPr>
              <w:t>о</w:t>
            </w:r>
            <w:proofErr w:type="gramEnd"/>
            <w:r>
              <w:rPr>
                <w:color w:val="333366"/>
              </w:rPr>
              <w:t>бъясняет факты, правила, принципы;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преобразует словесный материал в математические выражения;</w:t>
            </w:r>
          </w:p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предположительно описывает будущие последствия, вытекающие из имеющихся данных.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t xml:space="preserve">3. </w:t>
            </w:r>
            <w:r>
              <w:rPr>
                <w:b/>
                <w:bCs/>
                <w:color w:val="333366"/>
              </w:rPr>
              <w:t>Применение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 xml:space="preserve">Эта категория обозначает умение использовать изученный материал в конкретных условиях и новых </w:t>
            </w:r>
            <w:r>
              <w:rPr>
                <w:color w:val="333366"/>
              </w:rPr>
              <w:lastRenderedPageBreak/>
              <w:t>ситуациях.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lastRenderedPageBreak/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применяет законы, теории в конкретных практических ситуациях;</w:t>
            </w:r>
          </w:p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 xml:space="preserve">использует понятия и принципы в новых </w:t>
            </w:r>
            <w:r>
              <w:rPr>
                <w:color w:val="333366"/>
              </w:rPr>
              <w:lastRenderedPageBreak/>
              <w:t>ситуациях.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lastRenderedPageBreak/>
              <w:t xml:space="preserve">4. </w:t>
            </w:r>
            <w:r>
              <w:rPr>
                <w:b/>
                <w:bCs/>
                <w:color w:val="333366"/>
              </w:rPr>
              <w:t>Анализ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>Эта категория обозначает умение разбить материал на составляющие так, чтобы ясно выступала структура.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вычленяет части целого;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выявляет взаимосвязи между ними;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определяет принципы организации целого;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видит ошибки и упущения в логике рассуждения;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проводит различие между фактами и следствиями;</w:t>
            </w:r>
          </w:p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оценивает значимость данных.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t xml:space="preserve">5. </w:t>
            </w:r>
            <w:r>
              <w:rPr>
                <w:b/>
                <w:bCs/>
                <w:color w:val="333366"/>
              </w:rPr>
              <w:t>Синтез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>Эта категория обозначает умение комбинировать элементы, чтобы получить целое, обладающее новизной.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333366"/>
              </w:rPr>
              <w:t>п</w:t>
            </w:r>
            <w:proofErr w:type="gramEnd"/>
            <w:r>
              <w:rPr>
                <w:color w:val="333366"/>
              </w:rPr>
              <w:t>ишет сочинение, выступление, доклад, реферат;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предлагает план проведения эксперимента или других действий;</w:t>
            </w:r>
          </w:p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составляет схемы задачи.</w:t>
            </w:r>
          </w:p>
        </w:tc>
      </w:tr>
      <w:tr w:rsidR="002129AD" w:rsidTr="002129AD">
        <w:trPr>
          <w:gridAfter w:val="1"/>
          <w:wAfter w:w="945" w:type="dxa"/>
        </w:trPr>
        <w:tc>
          <w:tcPr>
            <w:tcW w:w="5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b/>
                <w:bCs/>
                <w:color w:val="333366"/>
                <w:sz w:val="20"/>
                <w:szCs w:val="20"/>
              </w:rPr>
              <w:t xml:space="preserve">6. </w:t>
            </w:r>
            <w:r>
              <w:rPr>
                <w:b/>
                <w:bCs/>
                <w:color w:val="333366"/>
              </w:rPr>
              <w:t>Оценка</w:t>
            </w:r>
          </w:p>
          <w:p w:rsidR="002129AD" w:rsidRDefault="002129AD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color w:val="333366"/>
              </w:rPr>
              <w:t>Эта категория обозначает умение оценивать значение того или иного материала.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оценивает логику построения письменного текста;</w:t>
            </w:r>
          </w:p>
          <w:p w:rsidR="002129AD" w:rsidRDefault="002129AD">
            <w:pPr>
              <w:overflowPunct w:val="0"/>
              <w:ind w:left="720" w:hanging="283"/>
              <w:jc w:val="both"/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оценивает соответствие выводов имеющимся данным;</w:t>
            </w:r>
          </w:p>
          <w:p w:rsidR="002129AD" w:rsidRDefault="002129AD">
            <w:pPr>
              <w:overflowPunct w:val="0"/>
              <w:ind w:left="720" w:hanging="283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color w:val="333366"/>
                <w:sz w:val="20"/>
                <w:szCs w:val="20"/>
              </w:rPr>
              <w:t></w:t>
            </w:r>
            <w:r>
              <w:rPr>
                <w:color w:val="333366"/>
                <w:sz w:val="14"/>
                <w:szCs w:val="14"/>
              </w:rPr>
              <w:t xml:space="preserve"> </w:t>
            </w:r>
            <w:r>
              <w:rPr>
                <w:color w:val="333366"/>
              </w:rPr>
              <w:t>оценивает значимость того или иного продукта деятельности.</w:t>
            </w:r>
          </w:p>
        </w:tc>
      </w:tr>
      <w:tr w:rsidR="002129AD" w:rsidRPr="002129AD" w:rsidTr="002129AD">
        <w:tblPrEx>
          <w:tblCellSpacing w:w="0" w:type="dxa"/>
        </w:tblPrEx>
        <w:trPr>
          <w:gridBefore w:val="1"/>
          <w:wBefore w:w="108" w:type="dxa"/>
          <w:tblCellSpacing w:w="0" w:type="dxa"/>
        </w:trPr>
        <w:tc>
          <w:tcPr>
            <w:tcW w:w="11400" w:type="dxa"/>
            <w:gridSpan w:val="3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 xml:space="preserve">Таксономия </w:t>
            </w:r>
            <w:proofErr w:type="spellStart"/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>Блума</w:t>
            </w:r>
            <w:proofErr w:type="spellEnd"/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>: Новый взгляд на старые привязанности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29AD" w:rsidRPr="002129AD" w:rsidTr="002129AD">
        <w:tblPrEx>
          <w:tblCellSpacing w:w="0" w:type="dxa"/>
        </w:tblPrEx>
        <w:trPr>
          <w:gridBefore w:val="1"/>
          <w:wBefore w:w="108" w:type="dxa"/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" cy="190500"/>
                  <wp:effectExtent l="0" t="0" r="0" b="0"/>
                  <wp:docPr id="1" name="Рисунок 1" descr="http://www97.intel.com/sites/nav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97.intel.com/sites/nav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AD" w:rsidRPr="002129AD" w:rsidRDefault="002129AD" w:rsidP="002129AD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2129AD" w:rsidRPr="002129AD" w:rsidTr="002129AD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0" cy="142875"/>
                  <wp:effectExtent l="0" t="0" r="0" b="0"/>
                  <wp:docPr id="2" name="Рисунок 2" descr="http://www97.intel.com/sites/nav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97.intel.com/sites/nav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AD" w:rsidRPr="002129AD" w:rsidRDefault="002129AD" w:rsidP="002129AD">
      <w:pPr>
        <w:spacing w:before="100" w:beforeAutospacing="1"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129AD">
        <w:rPr>
          <w:rFonts w:ascii="Verdana" w:eastAsia="Times New Roman" w:hAnsi="Verdana" w:cs="Times New Roman"/>
          <w:b/>
          <w:bCs/>
          <w:color w:val="007C92"/>
          <w:sz w:val="21"/>
          <w:szCs w:val="21"/>
          <w:lang w:eastAsia="ru-RU"/>
        </w:rPr>
        <w:t>Традиционная иерархия мыслительных процессов</w:t>
      </w:r>
      <w:proofErr w:type="gram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  <w:t>В</w:t>
      </w:r>
      <w:proofErr w:type="gram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1956 году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Бенджамин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написал книгу «Таксономия Образовательных Целей: Сфера Познания». С тех пор его шестиуровневое описание мышления неоднократно адаптировалось и применялось в самых разных условиях. </w:t>
      </w:r>
      <w:proofErr w:type="gram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Его список когнитивных процессов иерархически организован, начиная с самого простого, припоминания знания, до наиболее комплексного, состоящего в выработке суждений о ценности и значимости той или иной идеи.</w:t>
      </w:r>
      <w:proofErr w:type="gram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2129AD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Таксономия Образовательных Целей </w:t>
      </w:r>
      <w:proofErr w:type="spellStart"/>
      <w:r w:rsidRPr="002129AD">
        <w:rPr>
          <w:rFonts w:ascii="Verdana" w:eastAsia="Times New Roman" w:hAnsi="Verdana" w:cs="Times New Roman"/>
          <w:b/>
          <w:bCs/>
          <w:sz w:val="18"/>
          <w:lang w:eastAsia="ru-RU"/>
        </w:rPr>
        <w:t>Блума</w:t>
      </w:r>
      <w:proofErr w:type="spellEnd"/>
      <w:r w:rsidRPr="002129AD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(Традиционная)</w:t>
      </w:r>
    </w:p>
    <w:tbl>
      <w:tblPr>
        <w:tblW w:w="111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5"/>
        <w:gridCol w:w="4882"/>
        <w:gridCol w:w="4883"/>
      </w:tblGrid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Навык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Ключевые слова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Знание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Припоминание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Определять, описывать, называть, маркировать, узнавать, воспроизводить, следовать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Понимание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Понимать значение, перефразировать главную мысль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Обобщать, преобразовывать, защищать, перефразировать, интерпретировать, давать примеры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Применение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Использовать информацию или концепцию в 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новой ситуации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Выстраивать, воздавать, конструировать, 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моделировать, предсказывать, готовить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Анализ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Разделять информацию или концепции на части для лучшего понимания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Сравнить/противопоставить, разбить, выделить, отобрать, разграничить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Синтез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Соединить идеи для создания чего-то нового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Группировать, обобщать, реконструировать</w:t>
            </w:r>
          </w:p>
        </w:tc>
      </w:tr>
      <w:tr w:rsidR="002129AD" w:rsidRPr="002129A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Делать суждения относительно ценности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Оценивать, критиковать, судить, оправдывать, оспаривать, поддерживать</w:t>
            </w:r>
          </w:p>
        </w:tc>
      </w:tr>
    </w:tbl>
    <w:p w:rsidR="002129AD" w:rsidRPr="002129AD" w:rsidRDefault="002129AD" w:rsidP="002129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Мы сегодня живем уже не в том мире, чем тот, применительно к которому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создавал свою Таксономию в 1956 году. В области образования известно многое о том, как учат учителя и учатся учащиеся, а также о том, что преподавание и обучение – это значительно большее, чем просто мышление. Оно также включает в себя чувства и убеждения учащихся и учителей, а также социальную и культурную ситуацию в школе.</w:t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Разработкой более точной и адекватной базовой концепции таксономии мыслительных навыков занимались несколько когнитивных психологов. В разработке своей собственной таксономии образовательных целей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Марцано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(2000) указывает одно слабое место таксономии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Блума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Сама структура </w:t>
      </w:r>
      <w:proofErr w:type="gram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Таксономии, построенной на продвижении от простейшего уровня знания к наиболее сложному уровню оценки не подтверждается</w:t>
      </w:r>
      <w:proofErr w:type="gram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исследованиями. Иерархическая таксономия подразумевает, что каждый навык более высокого уровня базируется на предшествующих ему навыках; понимание требует знания, применение требует понимания и знания и так далее. Это положение Таксономии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Блума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 мнению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Марцано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, просто неверно.</w:t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Авторы концепции о шести базовых мыслительных процессах считали, что комплексные проекты могут быть характеризованы как требующие использования одних процессов в большей степени, чем другие. Задача может сводиться или к «анализу» или к «оценке». Было доказано, что это не так, что объясняет трудности, с которыми сталкивались преподаватели при классификации учебных трудностей на основе Таксономии.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Андерсон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(2000) считает, что практически все комплексные виды учебной деятельности требуют использования нескольких различных когнитивных навыков.</w:t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Как у любой другой теоретической модели, у Таксономии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Блума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есть свои сильные и слабые стороны. Основным ее преимуществом является то, что мышление представлено в ней в структурированной и доступной для практиков форме. Те учителя, которые пользуются руководствами по составлению вопросов, относящихся к различным уровням Таксономии </w:t>
      </w:r>
      <w:proofErr w:type="spell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Блума</w:t>
      </w:r>
      <w:proofErr w:type="spell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gramStart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>безусловно</w:t>
      </w:r>
      <w:proofErr w:type="gramEnd"/>
      <w:r w:rsidRPr="002129A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лучше справляются с задачей по формированию мыслительных навыков высокого уровня у своих учащихся, чем те учителя, которые этого не делают. С другой стороны, как может подтвердить каждый, кто пытался вместе с другими преподавателями определить то, с какими уровнями Таксономии соотносятся те или иные вопросы и виды учебной деятельности, достичь понимания относительно того, что значат такие очевидные термины, как "анализ" или "оценка", достаточно трудно. Кроме того, ряд полезных видов учебной деятельности, таких, как решение реальных проблем и проектная деятельность, не могут быть соотнесены с Таксономией, и все попытки сделать это лишь уменьшают их педагогический потенциал.</w:t>
      </w:r>
      <w:r w:rsidRPr="002129AD">
        <w:rPr>
          <w:rFonts w:ascii="Verdana" w:hAnsi="Verdana"/>
          <w:b/>
          <w:bCs/>
          <w:color w:val="007C92"/>
          <w:sz w:val="21"/>
          <w:szCs w:val="21"/>
        </w:rPr>
        <w:t xml:space="preserve"> </w:t>
      </w:r>
      <w:r>
        <w:rPr>
          <w:rFonts w:ascii="Verdana" w:hAnsi="Verdana"/>
          <w:b/>
          <w:bCs/>
          <w:color w:val="007C92"/>
          <w:sz w:val="21"/>
          <w:szCs w:val="21"/>
        </w:rPr>
        <w:t xml:space="preserve">Уточненная Таксономия </w:t>
      </w:r>
      <w:proofErr w:type="spellStart"/>
      <w:r>
        <w:rPr>
          <w:rFonts w:ascii="Verdana" w:hAnsi="Verdana"/>
          <w:b/>
          <w:bCs/>
          <w:color w:val="007C92"/>
          <w:sz w:val="21"/>
          <w:szCs w:val="21"/>
        </w:rPr>
        <w:t>Блума</w:t>
      </w:r>
      <w:proofErr w:type="spellEnd"/>
      <w:proofErr w:type="gramStart"/>
      <w:r>
        <w:rPr>
          <w:rFonts w:ascii="Verdana" w:hAnsi="Verdana"/>
          <w:sz w:val="18"/>
          <w:szCs w:val="18"/>
        </w:rPr>
        <w:br/>
        <w:t>В</w:t>
      </w:r>
      <w:proofErr w:type="gramEnd"/>
      <w:r>
        <w:rPr>
          <w:rFonts w:ascii="Verdana" w:hAnsi="Verdana"/>
          <w:sz w:val="18"/>
          <w:szCs w:val="18"/>
        </w:rPr>
        <w:t xml:space="preserve"> 1999 году Лорин </w:t>
      </w:r>
      <w:proofErr w:type="spellStart"/>
      <w:r>
        <w:rPr>
          <w:rFonts w:ascii="Verdana" w:hAnsi="Verdana"/>
          <w:sz w:val="18"/>
          <w:szCs w:val="18"/>
        </w:rPr>
        <w:t>Андерсон</w:t>
      </w:r>
      <w:proofErr w:type="spellEnd"/>
      <w:r>
        <w:rPr>
          <w:rFonts w:ascii="Verdana" w:hAnsi="Verdana"/>
          <w:sz w:val="18"/>
          <w:szCs w:val="18"/>
        </w:rPr>
        <w:t xml:space="preserve"> и его коллеги опубликовали обновленную версию Таксономии </w:t>
      </w:r>
      <w:proofErr w:type="spellStart"/>
      <w:r>
        <w:rPr>
          <w:rFonts w:ascii="Verdana" w:hAnsi="Verdana"/>
          <w:sz w:val="18"/>
          <w:szCs w:val="18"/>
        </w:rPr>
        <w:t>Блума</w:t>
      </w:r>
      <w:proofErr w:type="spellEnd"/>
      <w:r>
        <w:rPr>
          <w:rFonts w:ascii="Verdana" w:hAnsi="Verdana"/>
          <w:sz w:val="18"/>
          <w:szCs w:val="18"/>
        </w:rPr>
        <w:t xml:space="preserve">, которая учитывает более широкий набор факторов, которые оказывают влияние на преподавание и обучение. В уточненной таксономии сделана попытка исправить некоторые ошибки первоначальной таксономии. </w:t>
      </w:r>
      <w:proofErr w:type="gramStart"/>
      <w:r>
        <w:rPr>
          <w:rFonts w:ascii="Verdana" w:hAnsi="Verdana"/>
          <w:sz w:val="18"/>
          <w:szCs w:val="18"/>
        </w:rPr>
        <w:t>В отличие от версии 1956 года, новая Таксономия проводит различие между «знанием о том, что», т.е. содержанием мышления, и «знанием того, как», то есть, процедурах, используемых в решении проблем.</w:t>
      </w:r>
      <w:proofErr w:type="gram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Измерение Знания – это «знание того, что». У него есть четыре категории: фактическое, концептуальное, процедурное и </w:t>
      </w:r>
      <w:proofErr w:type="spellStart"/>
      <w:r>
        <w:rPr>
          <w:rFonts w:ascii="Verdana" w:hAnsi="Verdana"/>
          <w:sz w:val="18"/>
          <w:szCs w:val="18"/>
        </w:rPr>
        <w:t>метакогнитивное</w:t>
      </w:r>
      <w:proofErr w:type="spellEnd"/>
      <w:r>
        <w:rPr>
          <w:rFonts w:ascii="Verdana" w:hAnsi="Verdana"/>
          <w:sz w:val="18"/>
          <w:szCs w:val="18"/>
        </w:rPr>
        <w:t>. Фактическое знание включает в себя изолированные фрагменты информации, такие, как словарные определения и знание специфических деталей. Концептуальное знание состоит из систем информации, таких, как классификации и категории.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Процедурное знание включает алгоритмы, эвристики, эмпирические методы, техники и методы, а также знание о том, когда следует использовать эти процедуры. </w:t>
      </w:r>
      <w:proofErr w:type="spellStart"/>
      <w:r>
        <w:rPr>
          <w:rFonts w:ascii="Verdana" w:hAnsi="Verdana"/>
          <w:sz w:val="18"/>
          <w:szCs w:val="18"/>
        </w:rPr>
        <w:t>Метакогнитивное</w:t>
      </w:r>
      <w:proofErr w:type="spellEnd"/>
      <w:r>
        <w:rPr>
          <w:rFonts w:ascii="Verdana" w:hAnsi="Verdana"/>
          <w:sz w:val="18"/>
          <w:szCs w:val="18"/>
        </w:rPr>
        <w:t xml:space="preserve"> знание относится к знанию о процессах мышления и информации о том, как эффективно управлять этими процессами.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Измерение Когнитивных Процессов уточненной Таксономии </w:t>
      </w:r>
      <w:proofErr w:type="spellStart"/>
      <w:r>
        <w:rPr>
          <w:rFonts w:ascii="Verdana" w:hAnsi="Verdana"/>
          <w:sz w:val="18"/>
          <w:szCs w:val="18"/>
        </w:rPr>
        <w:t>Блума</w:t>
      </w:r>
      <w:proofErr w:type="spellEnd"/>
      <w:r>
        <w:rPr>
          <w:rFonts w:ascii="Verdana" w:hAnsi="Verdana"/>
          <w:sz w:val="18"/>
          <w:szCs w:val="18"/>
        </w:rPr>
        <w:t xml:space="preserve">, так же, как и оригинальная версия, насчитывает шесть навыков. Они включают в себя – от простейших </w:t>
      </w:r>
      <w:proofErr w:type="gramStart"/>
      <w:r>
        <w:rPr>
          <w:rFonts w:ascii="Verdana" w:hAnsi="Verdana"/>
          <w:sz w:val="18"/>
          <w:szCs w:val="18"/>
        </w:rPr>
        <w:t>к</w:t>
      </w:r>
      <w:proofErr w:type="gramEnd"/>
      <w:r>
        <w:rPr>
          <w:rFonts w:ascii="Verdana" w:hAnsi="Verdana"/>
          <w:sz w:val="18"/>
          <w:szCs w:val="18"/>
        </w:rPr>
        <w:t xml:space="preserve"> наиболее сложным: (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>) помнить, (</w:t>
      </w:r>
      <w:proofErr w:type="spellStart"/>
      <w:r>
        <w:rPr>
          <w:rFonts w:ascii="Verdana" w:hAnsi="Verdana"/>
          <w:sz w:val="18"/>
          <w:szCs w:val="18"/>
        </w:rPr>
        <w:t>b</w:t>
      </w:r>
      <w:proofErr w:type="spellEnd"/>
      <w:r>
        <w:rPr>
          <w:rFonts w:ascii="Verdana" w:hAnsi="Verdana"/>
          <w:sz w:val="18"/>
          <w:szCs w:val="18"/>
        </w:rPr>
        <w:t>) понимать, (</w:t>
      </w:r>
      <w:proofErr w:type="spellStart"/>
      <w:r>
        <w:rPr>
          <w:rFonts w:ascii="Verdana" w:hAnsi="Verdana"/>
          <w:sz w:val="18"/>
          <w:szCs w:val="18"/>
        </w:rPr>
        <w:t>c</w:t>
      </w:r>
      <w:proofErr w:type="spellEnd"/>
      <w:r>
        <w:rPr>
          <w:rFonts w:ascii="Verdana" w:hAnsi="Verdana"/>
          <w:sz w:val="18"/>
          <w:szCs w:val="18"/>
        </w:rPr>
        <w:t>) применять, (</w:t>
      </w:r>
      <w:proofErr w:type="spellStart"/>
      <w:r>
        <w:rPr>
          <w:rFonts w:ascii="Verdana" w:hAnsi="Verdana"/>
          <w:sz w:val="18"/>
          <w:szCs w:val="18"/>
        </w:rPr>
        <w:t>d</w:t>
      </w:r>
      <w:proofErr w:type="spellEnd"/>
      <w:r>
        <w:rPr>
          <w:rFonts w:ascii="Verdana" w:hAnsi="Verdana"/>
          <w:sz w:val="18"/>
          <w:szCs w:val="18"/>
        </w:rPr>
        <w:t>) анализировать, (</w:t>
      </w:r>
      <w:proofErr w:type="spellStart"/>
      <w:r>
        <w:rPr>
          <w:rFonts w:ascii="Verdana" w:hAnsi="Verdana"/>
          <w:sz w:val="18"/>
          <w:szCs w:val="18"/>
        </w:rPr>
        <w:t>e</w:t>
      </w:r>
      <w:proofErr w:type="spellEnd"/>
      <w:r>
        <w:rPr>
          <w:rFonts w:ascii="Verdana" w:hAnsi="Verdana"/>
          <w:sz w:val="18"/>
          <w:szCs w:val="18"/>
        </w:rPr>
        <w:t>) оценивать, и (</w:t>
      </w:r>
      <w:proofErr w:type="spellStart"/>
      <w:r>
        <w:rPr>
          <w:rFonts w:ascii="Verdana" w:hAnsi="Verdana"/>
          <w:sz w:val="18"/>
          <w:szCs w:val="18"/>
        </w:rPr>
        <w:t>f</w:t>
      </w:r>
      <w:proofErr w:type="spellEnd"/>
      <w:r>
        <w:rPr>
          <w:rFonts w:ascii="Verdana" w:hAnsi="Verdana"/>
          <w:sz w:val="18"/>
          <w:szCs w:val="18"/>
        </w:rPr>
        <w:t>) создавать.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Память состоит из узнавания и припоминания соответствующей информации из долгосрочной памяти. Понимание – это способность формировать свои собственные значения из образовательного материала, такого, как прочитанный текст или объяснение учителя. Навыки, включенные в этот процесс, включают в себя интерпретацию, объяснение </w:t>
      </w:r>
      <w:proofErr w:type="gramStart"/>
      <w:r>
        <w:rPr>
          <w:rFonts w:ascii="Verdana" w:hAnsi="Verdana"/>
          <w:sz w:val="18"/>
          <w:szCs w:val="18"/>
        </w:rPr>
        <w:t>на примерах, классификацию</w:t>
      </w:r>
      <w:proofErr w:type="gramEnd"/>
      <w:r>
        <w:rPr>
          <w:rFonts w:ascii="Verdana" w:hAnsi="Verdana"/>
          <w:sz w:val="18"/>
          <w:szCs w:val="18"/>
        </w:rPr>
        <w:t xml:space="preserve">, обобщение, умозаключение, сравнение и </w:t>
      </w:r>
      <w:r>
        <w:rPr>
          <w:rFonts w:ascii="Verdana" w:hAnsi="Verdana"/>
          <w:sz w:val="18"/>
          <w:szCs w:val="18"/>
        </w:rPr>
        <w:lastRenderedPageBreak/>
        <w:t>объяснение.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Третий процесс, применение, относится к использованию процедуры, освоенной в обучении в знакомой или новой ситуации. Следующий процесс, анализ, состоит из разложения знания на компоненты и осмысления отношения частей к общей структуре. Учащиеся учатся анализировать в ходе дифференциации, организации и объяснения. Оценка, находящаяся на вершине в оригинальной таксономии, является пятой из шести процессов в уточненной версии. Она включает проверку и критику.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Творчество, процесс, не включенный в более раннюю таксономию, является наивысшим компонентом в новой версии. Оно подразумевает соединение уже известного для создания чего-либо нового. Для выполнения творческих заданий учащиеся генерируют, планируют и производят.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 соответствии с этой таксономией каждый уровень знания может соотноситься с каждым уровнем когнитивного процесса, так что учащийся может помнить </w:t>
      </w:r>
      <w:r>
        <w:rPr>
          <w:rStyle w:val="a7"/>
          <w:rFonts w:ascii="Verdana" w:hAnsi="Verdana"/>
          <w:sz w:val="18"/>
          <w:szCs w:val="18"/>
        </w:rPr>
        <w:t xml:space="preserve">фактическое или процедурное знание, понимать концептуальное или </w:t>
      </w:r>
      <w:proofErr w:type="spellStart"/>
      <w:r>
        <w:rPr>
          <w:rStyle w:val="a7"/>
          <w:rFonts w:ascii="Verdana" w:hAnsi="Verdana"/>
          <w:sz w:val="18"/>
          <w:szCs w:val="18"/>
        </w:rPr>
        <w:t>метакогнитивное</w:t>
      </w:r>
      <w:proofErr w:type="spellEnd"/>
      <w:r>
        <w:rPr>
          <w:rStyle w:val="a7"/>
          <w:rFonts w:ascii="Verdana" w:hAnsi="Verdana"/>
          <w:sz w:val="18"/>
          <w:szCs w:val="18"/>
        </w:rPr>
        <w:t xml:space="preserve"> знание или анализировать </w:t>
      </w:r>
      <w:proofErr w:type="spellStart"/>
      <w:r>
        <w:rPr>
          <w:rStyle w:val="a7"/>
          <w:rFonts w:ascii="Verdana" w:hAnsi="Verdana"/>
          <w:sz w:val="18"/>
          <w:szCs w:val="18"/>
        </w:rPr>
        <w:t>метакогнитивное</w:t>
      </w:r>
      <w:proofErr w:type="spellEnd"/>
      <w:r>
        <w:rPr>
          <w:rStyle w:val="a7"/>
          <w:rFonts w:ascii="Verdana" w:hAnsi="Verdana"/>
          <w:sz w:val="18"/>
          <w:szCs w:val="18"/>
        </w:rPr>
        <w:t xml:space="preserve"> или фактическое знание</w:t>
      </w:r>
      <w:r>
        <w:rPr>
          <w:rFonts w:ascii="Verdana" w:hAnsi="Verdana"/>
          <w:sz w:val="18"/>
          <w:szCs w:val="18"/>
        </w:rPr>
        <w:t xml:space="preserve">. Как утверждают </w:t>
      </w:r>
      <w:proofErr w:type="spellStart"/>
      <w:r>
        <w:rPr>
          <w:rFonts w:ascii="Verdana" w:hAnsi="Verdana"/>
          <w:sz w:val="18"/>
          <w:szCs w:val="18"/>
        </w:rPr>
        <w:t>Андерсон</w:t>
      </w:r>
      <w:proofErr w:type="spellEnd"/>
      <w:r>
        <w:rPr>
          <w:rFonts w:ascii="Verdana" w:hAnsi="Verdana"/>
          <w:sz w:val="18"/>
          <w:szCs w:val="18"/>
        </w:rPr>
        <w:t xml:space="preserve"> и его коллеги, осмысленное обучение предоставляет учащимся знание и доступ к когнитивным процессам, которые им понадобятся для успешного решения проблем (с. 65).</w:t>
      </w: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2129AD" w:rsidRPr="002129AD" w:rsidTr="002129AD">
        <w:trPr>
          <w:tblCellSpacing w:w="0" w:type="dxa"/>
        </w:trPr>
        <w:tc>
          <w:tcPr>
            <w:tcW w:w="11400" w:type="dxa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 xml:space="preserve">Таксономия </w:t>
            </w:r>
            <w:proofErr w:type="spellStart"/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>Блума</w:t>
            </w:r>
            <w:proofErr w:type="spellEnd"/>
            <w:r w:rsidRPr="002129AD">
              <w:rPr>
                <w:rFonts w:ascii="Verdana" w:eastAsia="Times New Roman" w:hAnsi="Verdana" w:cs="Times New Roman"/>
                <w:color w:val="000000"/>
                <w:sz w:val="32"/>
                <w:lang w:eastAsia="ru-RU"/>
              </w:rPr>
              <w:t>: Новый взгляд на старые привязанности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29AD" w:rsidRPr="002129AD" w:rsidTr="002129A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" cy="190500"/>
                  <wp:effectExtent l="0" t="0" r="0" b="0"/>
                  <wp:docPr id="5" name="Рисунок 5" descr="http://www97.intel.com/sites/nav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97.intel.com/sites/nav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AD" w:rsidRPr="002129AD" w:rsidRDefault="002129AD" w:rsidP="002129AD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2129AD" w:rsidRPr="002129AD" w:rsidTr="002129AD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0" cy="142875"/>
                  <wp:effectExtent l="0" t="0" r="0" b="0"/>
                  <wp:docPr id="6" name="Рисунок 6" descr="http://www97.intel.com/sites/nav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97.intel.com/sites/nav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AD" w:rsidRPr="002129AD" w:rsidRDefault="002129AD" w:rsidP="002129AD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1116"/>
      </w:tblGrid>
      <w:tr w:rsidR="002129AD" w:rsidRPr="002129AD" w:rsidTr="002129AD">
        <w:trPr>
          <w:tblCellSpacing w:w="0" w:type="dxa"/>
        </w:trPr>
        <w:tc>
          <w:tcPr>
            <w:tcW w:w="300" w:type="dxa"/>
            <w:hideMark/>
          </w:tcPr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9525"/>
                  <wp:effectExtent l="0" t="0" r="0" b="0"/>
                  <wp:docPr id="7" name="Рисунок 7" descr="http://www97.intel.com/sites/nav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97.intel.com/sites/nav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0" w:type="dxa"/>
            <w:hideMark/>
          </w:tcPr>
          <w:p w:rsidR="002129AD" w:rsidRPr="002129AD" w:rsidRDefault="002129AD" w:rsidP="002129A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 xml:space="preserve">Загрузить в формате </w:t>
              </w:r>
              <w:proofErr w:type="spellStart"/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>Microsoft</w:t>
              </w:r>
              <w:proofErr w:type="spellEnd"/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 xml:space="preserve"> </w:t>
              </w:r>
              <w:proofErr w:type="spellStart"/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>Word</w:t>
              </w:r>
              <w:proofErr w:type="spellEnd"/>
              <w:proofErr w:type="gramStart"/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>*</w:t>
              </w:r>
            </w:hyperlink>
            <w:r w:rsidRPr="002129AD">
              <w:rPr>
                <w:rFonts w:ascii="Verdana" w:eastAsia="Times New Roman" w:hAnsi="Verdana" w:cs="Arial"/>
                <w:color w:val="999999"/>
                <w:sz w:val="15"/>
                <w:szCs w:val="15"/>
                <w:lang w:eastAsia="ru-RU"/>
              </w:rPr>
              <w:t xml:space="preserve"> | </w:t>
            </w:r>
            <w:hyperlink r:id="rId7" w:tgtFrame="_blank" w:history="1"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>З</w:t>
              </w:r>
              <w:proofErr w:type="gramEnd"/>
              <w:r w:rsidRPr="002129AD">
                <w:rPr>
                  <w:rFonts w:ascii="Verdana" w:eastAsia="Times New Roman" w:hAnsi="Verdana" w:cs="Arial"/>
                  <w:color w:val="999999"/>
                  <w:sz w:val="15"/>
                  <w:lang w:eastAsia="ru-RU"/>
                </w:rPr>
                <w:t>агрузить в формате PDF</w:t>
              </w:r>
            </w:hyperlink>
          </w:p>
          <w:p w:rsidR="002129AD" w:rsidRPr="002129AD" w:rsidRDefault="002129AD" w:rsidP="00212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Измерение Когнитивных Процессов</w:t>
            </w:r>
          </w:p>
          <w:tbl>
            <w:tblPr>
              <w:tblW w:w="111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330"/>
              <w:gridCol w:w="7770"/>
            </w:tblGrid>
            <w:tr w:rsidR="002129AD" w:rsidRPr="002129AD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Когнитивный процесс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Примеры</w:t>
                  </w:r>
                  <w:r w:rsidRPr="002129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Помнить – Извлекать необходимую информацию из памяти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Узнавание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Узнавать лягушек на рисунках с различными видами амфибий.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Найти предметы, имеющие форму равнобедренного треугольника, вокруг вас.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Ответить на любой вопрос альтернативного или множественного выбора.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Припоминание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Назвать трех английских писательниц девятнадцатого века.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Написать по памяти таблицу умножения.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Воспроизвести химическую формулу четыреххлористого углерода.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Понимать – Создавать значения на базе учебных материалов или опыта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Интерпретация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Представить задачу в виде алгебраического уравнения.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Нарисовать схему процесса пищеварения.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Пересказать</w:t>
                  </w:r>
                  <w:proofErr w:type="gram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торое иннаугурационное обращение Линкольна. 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Приведение примеров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Нарисовать параллелограмм.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Найти пример текста, написанного по принципу потока сознания.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Назвать млекопитающее, которое живет в вашей местности.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Классификация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Назвать четные и нечетные числа.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Перечислить типы правления в современных африканских странах.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Соотнести животных с их видами.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Обобщение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Придумать заголовок для короткого абзаца.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Перечислить основные аргументы в защиту смертной казни, </w:t>
                  </w: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приводимые на данном </w:t>
                  </w:r>
                  <w:proofErr w:type="spell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Веб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сайте.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Умозаключение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Прочитайте отрывок из диалога между двумя персонажами и сделайте выводы относительно их отношений в прошлом.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Догадайтесь о значении незнакомого термина из контекста.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Решите, какое число должно стоять следующим в числовой последовательности.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Сравнение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Объясните, почему сердце работает как насос.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Опишите ваш опыт, сравнимый с продвижением пионеров на запад.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Проиллюстрируйте сходство и различие между двумя книгами Чарльза Диккенса с помощью диаграммы Венна.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Объяснение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Нарисуйте схему, поясняющую, как давление воздуха влияет на погоду.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Объясните с помощью конкретных фактов, почему произошла Французская революция.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Объясните, как процентные ставки влияют на экономику.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Применять – использовать процедуру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Добавьте в столбик двухразрядные числа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Прочитайте вслух абзац на иностранном языке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Выполните штрафной бросок в баскетбольную корзину.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Проведите эксперимент, чтобы увидеть, как растут растения в различных типах почв.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Отредактируйте фрагмент текста.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Составьте бюджет.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Анализировать – Вычленять из понятия несколько частей и описывать то, как части соотносятся с целым.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Дифференциация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Вычленить существенную и несущественную информацию в математической задаче.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Нарисовать схему с указанием основных и вспомогательных персонажей романа.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Рассортировать книги в классной библиотеке по категориям.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Нарисовать схему часто используемых метафор и объяснить их действие.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Нарисовать схему, объясняющую, как растения и животные вокруг вас взаимодействуют друг с другом.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Соотнесение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Прочитайте письма в редакцию и определите точку зрения авторов по обсуждаемой проблеме.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Опишите мотивацию поступков персонажей в романе или коротком рассказе.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Прочитайте предвыборную программу кандидата на политический пост и сделайте предположения относительно его позиции по проблемным вопросам.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lastRenderedPageBreak/>
                    <w:t>Оценивать – делать суждения, основанные на критериях и стандартах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Проверка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Участие в работе в группе, оценивание организации идей и логики аргументации своих коллег.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Прослушайте политическое выступление и отметьте все противоречия в ней.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Проанализируйте план работы по проекту на предмет наличия в нем всех необходимых шагов.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Критика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После разработки критериев оценки проекта, проанализируйте, насколько хорошо проект соответствует критериям.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Выберите наилучший способ для решения комплексной математической проблемы.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Оцените убедительность аргументов за и против астрологии.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 xml:space="preserve">Создать – соединить части, чтобы появилось что-то </w:t>
                  </w:r>
                  <w:proofErr w:type="gramStart"/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новое</w:t>
                  </w:r>
                  <w:proofErr w:type="gramEnd"/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 xml:space="preserve"> и определить компоненты новой структуры.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Генерация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Предложите пути улучшения этнических отношений с помощью предложенных критериев.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Разработайте несколько научных гипотез, объясняющих то, почему растениям нужен свет.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Предложите набор альтернатив ископаемому топливу, которые позволят решить ряд экономических и экологических проблем.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Предложите несколько альтернативных гипотез, основанных на предложенных критериях.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Создайте лист планирования для </w:t>
                  </w:r>
                  <w:proofErr w:type="spell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мультимедийной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презентации о насекомых.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Разработайте план исследовательской работы по взглядам Марка Твена на религию.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Продумайте программу исследования влияния различных видов музыки на яйценоскость кур.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Производство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Напишите дневник солдата армии северян или южан времен </w:t>
                  </w:r>
                  <w:proofErr w:type="spell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гражанской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войны в США.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Создайте среду обитания домашней водной птицы. </w:t>
                  </w:r>
                </w:p>
                <w:p w:rsidR="002129AD" w:rsidRPr="002129AD" w:rsidRDefault="002129AD" w:rsidP="002129AD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Создайте пьесу на основе главы из романа, которую вы читаете.</w:t>
                  </w:r>
                </w:p>
              </w:tc>
            </w:tr>
          </w:tbl>
          <w:p w:rsidR="002129AD" w:rsidRPr="002129AD" w:rsidRDefault="002129AD" w:rsidP="002129AD">
            <w:pPr>
              <w:pStyle w:val="a3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860A8"/>
                <w:sz w:val="17"/>
                <w:lang w:val="kk-KZ"/>
              </w:rPr>
              <w:t xml:space="preserve"> </w:t>
            </w:r>
            <w:r w:rsidRPr="002129AD">
              <w:rPr>
                <w:rFonts w:ascii="Verdana" w:hAnsi="Verdana"/>
                <w:b/>
                <w:bCs/>
                <w:color w:val="auto"/>
                <w:sz w:val="18"/>
              </w:rPr>
              <w:t>Измерение Знания</w:t>
            </w:r>
          </w:p>
          <w:tbl>
            <w:tblPr>
              <w:tblW w:w="111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330"/>
              <w:gridCol w:w="7770"/>
            </w:tblGrid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Фактическое знание – базовая информация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Знание терминологии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Словарные понятия, математические символы, музыкальная нотация, алфавит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Знание специфических деталей и элементов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Элементы пищевой цепочки, имена конгрессменов, основные сражения</w:t>
                  </w:r>
                  <w:proofErr w:type="gram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торой мировой войны.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Концептуальное – знание – Отношения между частями большой структуры, позволяющие им действовать как единое целое.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Знание классификаций и категорий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Виды животных, различные виды аргументов, геологические эры. 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Знание принципов и способов обобщений.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Типы конфликтов в литературе, </w:t>
                  </w:r>
                  <w:proofErr w:type="spell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Ньютоновские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законы механики, принципы демократии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Знание теорий, моделей и структур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Теория эволюции, экономические теории, модели ДНК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Процедурное знание – Как делать что-либо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Владение специфическими навыками и алгоритмами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Формулы для решения квадратных уравнений, правила смешения красок, умение выполнять волейбольную подачу.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Владение специфическими техниками и методами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Литературная критика, анализ исторических документов, методы решения математических задач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Знание того, когда следует применять соответствующие процедуры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Методы, подходящие для различных опытов, процедуры статистического анализа, используемые в различных ситуациях, стандарты различных литературных стилей.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>Метакогнитивное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ru-RU"/>
                    </w:rPr>
                    <w:t xml:space="preserve"> Знание – Знание мышления в целом и вашего собственного мышления в частности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Стратегическое знание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Способы запоминания фактов, стратегии понимания прочитанного, методы создания </w:t>
                  </w:r>
                  <w:proofErr w:type="spell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Веб</w:t>
                  </w:r>
                  <w:proofErr w:type="spellEnd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страниц.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Знание о когнитивных задачах, включая соответствующее контекстное и условное знание.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Различные требования при чтении учебников и художественной литературы, планирование заранее при использовании компьютерных баз данных, различия в стилях написания делового и электронного письма.</w:t>
                  </w:r>
                </w:p>
              </w:tc>
            </w:tr>
            <w:tr w:rsidR="002129AD" w:rsidRPr="002129AD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Само-познание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29AD" w:rsidRPr="002129AD" w:rsidRDefault="002129AD" w:rsidP="00212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2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Необходимость использования диаграмм и схем для понимания комплексных процессов, лучшее усвоение информации в тишине, необходимость обсуждать с кем-либо свои идеи, прежде чем выразить их в письменной форме.</w:t>
                  </w:r>
                </w:p>
              </w:tc>
            </w:tr>
          </w:tbl>
          <w:p w:rsidR="002129AD" w:rsidRPr="002129AD" w:rsidRDefault="002129AD" w:rsidP="002129AD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b/>
                <w:bCs/>
                <w:color w:val="007C92"/>
                <w:sz w:val="21"/>
                <w:szCs w:val="21"/>
                <w:lang w:eastAsia="ru-RU"/>
              </w:rPr>
              <w:t>Ссылки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br/>
              <w:t xml:space="preserve">Anderson, L. W. &amp; Krathwohl, D. R. (2001). </w:t>
            </w:r>
            <w:r w:rsidRPr="002129AD">
              <w:rPr>
                <w:rFonts w:ascii="Verdana" w:eastAsia="Times New Roman" w:hAnsi="Verdana" w:cs="Times New Roman"/>
                <w:i/>
                <w:iCs/>
                <w:sz w:val="18"/>
                <w:lang w:val="en-US" w:eastAsia="ru-RU"/>
              </w:rPr>
              <w:t>A taxonomy for learning, teaching, and assessing.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 New York: Longman.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br/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br/>
              <w:t xml:space="preserve">Bloom, B.S., (Ed.). 1956. </w:t>
            </w:r>
            <w:r w:rsidRPr="002129AD">
              <w:rPr>
                <w:rFonts w:ascii="Verdana" w:eastAsia="Times New Roman" w:hAnsi="Verdana" w:cs="Times New Roman"/>
                <w:i/>
                <w:iCs/>
                <w:sz w:val="18"/>
                <w:lang w:val="en-US" w:eastAsia="ru-RU"/>
              </w:rPr>
              <w:t xml:space="preserve">Taxonomy of educational objectives: The classification of educational goals: Handbook I, cognitive domain. 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New York: Longman. 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br/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br/>
              <w:t xml:space="preserve">Costa, A. L. (Ed.). (2000). </w:t>
            </w:r>
            <w:r w:rsidRPr="002129AD">
              <w:rPr>
                <w:rFonts w:ascii="Verdana" w:eastAsia="Times New Roman" w:hAnsi="Verdana" w:cs="Times New Roman"/>
                <w:i/>
                <w:iCs/>
                <w:sz w:val="18"/>
                <w:lang w:val="en-US" w:eastAsia="ru-RU"/>
              </w:rPr>
              <w:t>Developing minds: A resource book for teaching thinking.</w:t>
            </w:r>
            <w:r w:rsidRPr="002129AD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Alexandria</w:t>
            </w:r>
            <w:proofErr w:type="spellEnd"/>
            <w:r w:rsidRPr="002129A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VA: ASCD. </w:t>
            </w:r>
          </w:p>
          <w:p w:rsidR="002129AD" w:rsidRPr="002129AD" w:rsidRDefault="002129AD" w:rsidP="002129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129AD">
              <w:rPr>
                <w:rFonts w:ascii="Verdana" w:eastAsia="Times New Roman" w:hAnsi="Verdana" w:cs="Times New Roman"/>
                <w:sz w:val="18"/>
                <w:lang w:eastAsia="ru-RU"/>
              </w:rPr>
              <w:t xml:space="preserve"> </w:t>
            </w:r>
          </w:p>
        </w:tc>
      </w:tr>
    </w:tbl>
    <w:p w:rsidR="002129AD" w:rsidRPr="002129AD" w:rsidRDefault="002129AD" w:rsidP="002129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16726" w:rsidRPr="002129AD" w:rsidRDefault="00716726" w:rsidP="002129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726" w:rsidRPr="002129AD" w:rsidSect="002129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377"/>
    <w:multiLevelType w:val="multilevel"/>
    <w:tmpl w:val="D67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3E61"/>
    <w:multiLevelType w:val="multilevel"/>
    <w:tmpl w:val="BE0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836A0"/>
    <w:multiLevelType w:val="multilevel"/>
    <w:tmpl w:val="B3F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D4346"/>
    <w:multiLevelType w:val="multilevel"/>
    <w:tmpl w:val="4B1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D493C"/>
    <w:multiLevelType w:val="multilevel"/>
    <w:tmpl w:val="785C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F289E"/>
    <w:multiLevelType w:val="multilevel"/>
    <w:tmpl w:val="D8C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A0B26"/>
    <w:multiLevelType w:val="multilevel"/>
    <w:tmpl w:val="BF6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8B48BF"/>
    <w:multiLevelType w:val="multilevel"/>
    <w:tmpl w:val="31A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5316B"/>
    <w:multiLevelType w:val="multilevel"/>
    <w:tmpl w:val="1AA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208E6"/>
    <w:multiLevelType w:val="multilevel"/>
    <w:tmpl w:val="252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943A33"/>
    <w:multiLevelType w:val="multilevel"/>
    <w:tmpl w:val="09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2C2B31"/>
    <w:multiLevelType w:val="multilevel"/>
    <w:tmpl w:val="86F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537B6"/>
    <w:multiLevelType w:val="multilevel"/>
    <w:tmpl w:val="076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0049D4"/>
    <w:multiLevelType w:val="multilevel"/>
    <w:tmpl w:val="37CE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31360"/>
    <w:multiLevelType w:val="multilevel"/>
    <w:tmpl w:val="F152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C32FC"/>
    <w:multiLevelType w:val="multilevel"/>
    <w:tmpl w:val="7AF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53999"/>
    <w:multiLevelType w:val="multilevel"/>
    <w:tmpl w:val="A21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A1017"/>
    <w:multiLevelType w:val="multilevel"/>
    <w:tmpl w:val="D64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D3912"/>
    <w:multiLevelType w:val="multilevel"/>
    <w:tmpl w:val="6AF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041960"/>
    <w:multiLevelType w:val="multilevel"/>
    <w:tmpl w:val="61C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21719"/>
    <w:multiLevelType w:val="multilevel"/>
    <w:tmpl w:val="A62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4406A"/>
    <w:multiLevelType w:val="multilevel"/>
    <w:tmpl w:val="BB9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8F19BE"/>
    <w:multiLevelType w:val="multilevel"/>
    <w:tmpl w:val="7E68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CB385D"/>
    <w:multiLevelType w:val="multilevel"/>
    <w:tmpl w:val="24D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6A78AA"/>
    <w:multiLevelType w:val="multilevel"/>
    <w:tmpl w:val="AA1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D33AA"/>
    <w:multiLevelType w:val="multilevel"/>
    <w:tmpl w:val="710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26B0E"/>
    <w:multiLevelType w:val="multilevel"/>
    <w:tmpl w:val="F802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B404B0"/>
    <w:multiLevelType w:val="multilevel"/>
    <w:tmpl w:val="01F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82082"/>
    <w:multiLevelType w:val="multilevel"/>
    <w:tmpl w:val="8DBA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13A7D"/>
    <w:multiLevelType w:val="multilevel"/>
    <w:tmpl w:val="1B82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12"/>
  </w:num>
  <w:num w:numId="5">
    <w:abstractNumId w:val="23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29"/>
  </w:num>
  <w:num w:numId="11">
    <w:abstractNumId w:val="21"/>
  </w:num>
  <w:num w:numId="12">
    <w:abstractNumId w:val="16"/>
  </w:num>
  <w:num w:numId="13">
    <w:abstractNumId w:val="22"/>
  </w:num>
  <w:num w:numId="14">
    <w:abstractNumId w:val="11"/>
  </w:num>
  <w:num w:numId="15">
    <w:abstractNumId w:val="28"/>
  </w:num>
  <w:num w:numId="16">
    <w:abstractNumId w:val="13"/>
  </w:num>
  <w:num w:numId="17">
    <w:abstractNumId w:val="19"/>
  </w:num>
  <w:num w:numId="18">
    <w:abstractNumId w:val="20"/>
  </w:num>
  <w:num w:numId="19">
    <w:abstractNumId w:val="27"/>
  </w:num>
  <w:num w:numId="20">
    <w:abstractNumId w:val="15"/>
  </w:num>
  <w:num w:numId="21">
    <w:abstractNumId w:val="0"/>
  </w:num>
  <w:num w:numId="22">
    <w:abstractNumId w:val="14"/>
  </w:num>
  <w:num w:numId="23">
    <w:abstractNumId w:val="5"/>
  </w:num>
  <w:num w:numId="24">
    <w:abstractNumId w:val="25"/>
  </w:num>
  <w:num w:numId="25">
    <w:abstractNumId w:val="24"/>
  </w:num>
  <w:num w:numId="26">
    <w:abstractNumId w:val="7"/>
  </w:num>
  <w:num w:numId="27">
    <w:abstractNumId w:val="3"/>
  </w:num>
  <w:num w:numId="28">
    <w:abstractNumId w:val="17"/>
  </w:num>
  <w:num w:numId="29">
    <w:abstractNumId w:val="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AD"/>
    <w:rsid w:val="002129AD"/>
    <w:rsid w:val="0071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26"/>
  </w:style>
  <w:style w:type="paragraph" w:styleId="1">
    <w:name w:val="heading 1"/>
    <w:basedOn w:val="a"/>
    <w:next w:val="a"/>
    <w:link w:val="10"/>
    <w:uiPriority w:val="9"/>
    <w:qFormat/>
    <w:rsid w:val="00212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29AD"/>
    <w:pPr>
      <w:spacing w:before="48" w:after="48" w:line="240" w:lineRule="auto"/>
      <w:ind w:left="48" w:right="48" w:firstLine="720"/>
      <w:outlineLvl w:val="2"/>
    </w:pPr>
    <w:rPr>
      <w:rFonts w:ascii="Arial" w:eastAsia="Times New Roman" w:hAnsi="Arial" w:cs="Arial"/>
      <w:b/>
      <w:bCs/>
      <w:color w:val="00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9AD"/>
    <w:rPr>
      <w:rFonts w:ascii="Arial" w:eastAsia="Times New Roman" w:hAnsi="Arial" w:cs="Arial"/>
      <w:b/>
      <w:bCs/>
      <w:color w:val="003399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29AD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rm4">
    <w:name w:val="term_4"/>
    <w:basedOn w:val="a"/>
    <w:rsid w:val="002129A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2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2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2129AD"/>
    <w:rPr>
      <w:b/>
      <w:bCs/>
    </w:rPr>
  </w:style>
  <w:style w:type="character" w:customStyle="1" w:styleId="titlebox1">
    <w:name w:val="titlebox1"/>
    <w:basedOn w:val="a0"/>
    <w:rsid w:val="002129AD"/>
    <w:rPr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1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129AD"/>
    <w:rPr>
      <w:i/>
      <w:iCs/>
    </w:rPr>
  </w:style>
  <w:style w:type="character" w:styleId="a8">
    <w:name w:val="Hyperlink"/>
    <w:basedOn w:val="a0"/>
    <w:uiPriority w:val="99"/>
    <w:semiHidden/>
    <w:unhideWhenUsed/>
    <w:rsid w:val="002129AD"/>
    <w:rPr>
      <w:strike w:val="0"/>
      <w:dstrike w:val="0"/>
      <w:color w:val="0860A8"/>
      <w:u w:val="none"/>
      <w:effect w:val="none"/>
    </w:rPr>
  </w:style>
  <w:style w:type="character" w:customStyle="1" w:styleId="bodytext1">
    <w:name w:val="bodytext1"/>
    <w:basedOn w:val="a0"/>
    <w:rsid w:val="002129AD"/>
    <w:rPr>
      <w:rFonts w:ascii="Verdana" w:hAnsi="Verdana" w:hint="default"/>
      <w:sz w:val="18"/>
      <w:szCs w:val="18"/>
    </w:rPr>
  </w:style>
  <w:style w:type="character" w:customStyle="1" w:styleId="bodytext2">
    <w:name w:val="bodytext2"/>
    <w:basedOn w:val="a0"/>
    <w:rsid w:val="002129AD"/>
    <w:rPr>
      <w:rFonts w:ascii="Verdana" w:hAnsi="Verdan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587">
      <w:bodyDiv w:val="1"/>
      <w:marLeft w:val="15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2" w:space="0" w:color="EBEBEB"/>
                <w:right w:val="none" w:sz="0" w:space="0" w:color="auto"/>
              </w:divBdr>
            </w:div>
          </w:divsChild>
        </w:div>
      </w:divsChild>
    </w:div>
    <w:div w:id="1664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28">
      <w:bodyDiv w:val="1"/>
      <w:marLeft w:val="15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wnload.iteach.ru/education/Common/en/Resources/DEP/skills/Blo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iteach.ru/education/Common/en/Resources/DEP/skills/Bloom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3788</Words>
  <Characters>21592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2012-03-01T18:06:00Z</dcterms:created>
  <dcterms:modified xsi:type="dcterms:W3CDTF">2012-03-01T18:14:00Z</dcterms:modified>
</cp:coreProperties>
</file>